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57" w:rsidRPr="00880F3D" w:rsidRDefault="00B11857" w:rsidP="00880F3D">
      <w:pPr>
        <w:widowControl w:val="0"/>
        <w:numPr>
          <w:ilvl w:val="0"/>
          <w:numId w:val="1"/>
        </w:numPr>
        <w:autoSpaceDE w:val="0"/>
        <w:autoSpaceDN w:val="0"/>
        <w:spacing w:before="240" w:line="230" w:lineRule="auto"/>
        <w:ind w:left="539" w:right="34" w:hanging="539"/>
        <w:jc w:val="both"/>
        <w:rPr>
          <w:rFonts w:ascii="Arial" w:hAnsi="Arial" w:cs="Arial"/>
          <w:bCs/>
          <w:i/>
          <w:iCs/>
          <w:sz w:val="22"/>
        </w:rPr>
      </w:pPr>
      <w:bookmarkStart w:id="0" w:name="_GoBack"/>
      <w:bookmarkEnd w:id="0"/>
      <w:r w:rsidRPr="00880F3D">
        <w:rPr>
          <w:rFonts w:ascii="Arial" w:hAnsi="Arial" w:cs="Arial"/>
          <w:sz w:val="22"/>
        </w:rPr>
        <w:t xml:space="preserve">The Mines and Energy Legislation Amendment (No. 2) 2010 (the Bill) amends the </w:t>
      </w:r>
      <w:r w:rsidRPr="00880F3D">
        <w:rPr>
          <w:rFonts w:ascii="Arial" w:hAnsi="Arial" w:cs="Arial"/>
          <w:i/>
          <w:sz w:val="22"/>
        </w:rPr>
        <w:t>Petroleum and Gas (Production and Safety) Act 2004</w:t>
      </w:r>
      <w:r w:rsidRPr="00880F3D">
        <w:rPr>
          <w:rFonts w:ascii="Arial" w:hAnsi="Arial" w:cs="Arial"/>
          <w:sz w:val="22"/>
        </w:rPr>
        <w:t xml:space="preserve"> (P&amp;G Act) to enable the specification and enforcement of nation-wide introduction of minimum energy performance standards for gas appliances.</w:t>
      </w:r>
    </w:p>
    <w:p w:rsidR="00B11857" w:rsidRPr="00880F3D" w:rsidRDefault="00B11857" w:rsidP="00880F3D">
      <w:pPr>
        <w:widowControl w:val="0"/>
        <w:numPr>
          <w:ilvl w:val="0"/>
          <w:numId w:val="1"/>
        </w:numPr>
        <w:autoSpaceDE w:val="0"/>
        <w:autoSpaceDN w:val="0"/>
        <w:spacing w:before="240" w:line="230" w:lineRule="auto"/>
        <w:ind w:left="539" w:right="34" w:hanging="539"/>
        <w:jc w:val="both"/>
        <w:rPr>
          <w:rFonts w:ascii="Arial" w:hAnsi="Arial" w:cs="Arial"/>
          <w:bCs/>
          <w:iCs/>
          <w:sz w:val="22"/>
        </w:rPr>
      </w:pPr>
      <w:r w:rsidRPr="00880F3D">
        <w:rPr>
          <w:rFonts w:ascii="Arial" w:hAnsi="Arial" w:cs="Arial"/>
          <w:bCs/>
          <w:iCs/>
          <w:sz w:val="22"/>
        </w:rPr>
        <w:t xml:space="preserve">The Bill also includes various amendments to the </w:t>
      </w:r>
      <w:r w:rsidRPr="00880F3D">
        <w:rPr>
          <w:rFonts w:ascii="Arial" w:hAnsi="Arial" w:cs="Arial"/>
          <w:bCs/>
          <w:i/>
          <w:iCs/>
          <w:sz w:val="22"/>
        </w:rPr>
        <w:t>Mining and Quarrying Safety and Health Act 1999</w:t>
      </w:r>
      <w:r w:rsidRPr="00880F3D">
        <w:rPr>
          <w:rFonts w:ascii="Arial" w:hAnsi="Arial" w:cs="Arial"/>
          <w:bCs/>
          <w:iCs/>
          <w:sz w:val="22"/>
        </w:rPr>
        <w:t xml:space="preserve"> and </w:t>
      </w:r>
      <w:r w:rsidRPr="00880F3D">
        <w:rPr>
          <w:rFonts w:ascii="Arial" w:hAnsi="Arial" w:cs="Arial"/>
          <w:bCs/>
          <w:i/>
          <w:iCs/>
          <w:sz w:val="22"/>
        </w:rPr>
        <w:t>Coal Mining Safety and Health Act 1999</w:t>
      </w:r>
      <w:r w:rsidRPr="00880F3D">
        <w:rPr>
          <w:rFonts w:ascii="Arial" w:hAnsi="Arial" w:cs="Arial"/>
          <w:bCs/>
          <w:iCs/>
          <w:sz w:val="22"/>
        </w:rPr>
        <w:t xml:space="preserve"> including: </w:t>
      </w:r>
    </w:p>
    <w:p w:rsidR="00B11857" w:rsidRPr="00880F3D" w:rsidRDefault="00B11857" w:rsidP="00880F3D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spacing w:after="120" w:line="230" w:lineRule="auto"/>
        <w:ind w:left="900" w:right="34"/>
        <w:jc w:val="both"/>
        <w:rPr>
          <w:rFonts w:ascii="Arial" w:hAnsi="Arial" w:cs="Arial"/>
          <w:bCs/>
          <w:i/>
          <w:iCs/>
          <w:sz w:val="22"/>
        </w:rPr>
      </w:pPr>
      <w:r w:rsidRPr="00880F3D">
        <w:rPr>
          <w:rFonts w:ascii="Arial" w:hAnsi="Arial" w:cs="Arial"/>
          <w:bCs/>
          <w:iCs/>
          <w:sz w:val="22"/>
        </w:rPr>
        <w:t>placing safety obligations on the designers and constructors of earthworks such as tailings dams; and</w:t>
      </w:r>
    </w:p>
    <w:p w:rsidR="00B11857" w:rsidRPr="00880F3D" w:rsidRDefault="00B11857" w:rsidP="00880F3D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spacing w:after="120" w:line="230" w:lineRule="auto"/>
        <w:ind w:left="900" w:right="34"/>
        <w:jc w:val="both"/>
        <w:rPr>
          <w:rFonts w:ascii="Arial" w:hAnsi="Arial" w:cs="Arial"/>
          <w:bCs/>
          <w:i/>
          <w:iCs/>
          <w:sz w:val="22"/>
        </w:rPr>
      </w:pPr>
      <w:r w:rsidRPr="00880F3D">
        <w:rPr>
          <w:rFonts w:ascii="Arial" w:hAnsi="Arial" w:cs="Arial"/>
          <w:bCs/>
          <w:iCs/>
          <w:sz w:val="22"/>
        </w:rPr>
        <w:t xml:space="preserve">reducing the potential for confusion by providing that only one safety and health management system is to be in use at any given mine site.  </w:t>
      </w:r>
    </w:p>
    <w:p w:rsidR="00B11857" w:rsidRPr="00880F3D" w:rsidRDefault="00B11857" w:rsidP="00880F3D">
      <w:pPr>
        <w:widowControl w:val="0"/>
        <w:numPr>
          <w:ilvl w:val="0"/>
          <w:numId w:val="1"/>
        </w:numPr>
        <w:autoSpaceDE w:val="0"/>
        <w:autoSpaceDN w:val="0"/>
        <w:spacing w:before="240" w:line="230" w:lineRule="auto"/>
        <w:ind w:left="539" w:right="34" w:hanging="539"/>
        <w:jc w:val="both"/>
        <w:rPr>
          <w:rFonts w:ascii="Arial" w:hAnsi="Arial" w:cs="Arial"/>
          <w:bCs/>
          <w:i/>
          <w:iCs/>
          <w:sz w:val="22"/>
        </w:rPr>
      </w:pPr>
      <w:r w:rsidRPr="00880F3D">
        <w:rPr>
          <w:rFonts w:ascii="Arial" w:hAnsi="Arial" w:cs="Arial"/>
          <w:bCs/>
          <w:iCs/>
          <w:sz w:val="22"/>
        </w:rPr>
        <w:t xml:space="preserve">Other amendments to the </w:t>
      </w:r>
      <w:r w:rsidRPr="00880F3D">
        <w:rPr>
          <w:rFonts w:ascii="Arial" w:hAnsi="Arial" w:cs="Arial"/>
          <w:bCs/>
          <w:i/>
          <w:iCs/>
          <w:sz w:val="22"/>
        </w:rPr>
        <w:t xml:space="preserve">Mineral Resources Act 1989 </w:t>
      </w:r>
      <w:r w:rsidRPr="00880F3D">
        <w:rPr>
          <w:rFonts w:ascii="Arial" w:hAnsi="Arial" w:cs="Arial"/>
          <w:bCs/>
          <w:iCs/>
          <w:sz w:val="22"/>
        </w:rPr>
        <w:t xml:space="preserve">(MRA) and the P&amp;G Act included in the Bill formalise a long standing practice of collecting future royalty estimates from major producers for State budget revenue projections. </w:t>
      </w:r>
    </w:p>
    <w:p w:rsidR="00B11857" w:rsidRPr="00880F3D" w:rsidRDefault="00B11857" w:rsidP="00880F3D">
      <w:pPr>
        <w:widowControl w:val="0"/>
        <w:numPr>
          <w:ilvl w:val="0"/>
          <w:numId w:val="1"/>
        </w:numPr>
        <w:autoSpaceDE w:val="0"/>
        <w:autoSpaceDN w:val="0"/>
        <w:spacing w:before="240" w:line="230" w:lineRule="auto"/>
        <w:ind w:left="539" w:right="34" w:hanging="539"/>
        <w:jc w:val="both"/>
        <w:rPr>
          <w:rFonts w:ascii="Arial" w:hAnsi="Arial" w:cs="Arial"/>
          <w:bCs/>
          <w:i/>
          <w:iCs/>
          <w:sz w:val="22"/>
        </w:rPr>
      </w:pPr>
      <w:r w:rsidRPr="00880F3D">
        <w:rPr>
          <w:rFonts w:ascii="Arial" w:hAnsi="Arial" w:cs="Arial"/>
          <w:sz w:val="22"/>
        </w:rPr>
        <w:t xml:space="preserve">In addition to the above amendments, the Bill also contains amendments to </w:t>
      </w:r>
      <w:r w:rsidRPr="00880F3D">
        <w:rPr>
          <w:rFonts w:ascii="Arial" w:hAnsi="Arial" w:cs="Arial"/>
          <w:bCs/>
          <w:iCs/>
          <w:sz w:val="22"/>
        </w:rPr>
        <w:t xml:space="preserve">the </w:t>
      </w:r>
      <w:r w:rsidRPr="00880F3D">
        <w:rPr>
          <w:rFonts w:ascii="Arial" w:hAnsi="Arial" w:cs="Arial"/>
          <w:bCs/>
          <w:i/>
          <w:iCs/>
          <w:sz w:val="22"/>
        </w:rPr>
        <w:t xml:space="preserve">Explosives Act 1999, </w:t>
      </w:r>
      <w:smartTag w:uri="urn:schemas-microsoft-com:office:smarttags" w:element="place">
        <w:smartTag w:uri="urn:schemas-microsoft-com:office:smarttags" w:element="City">
          <w:r w:rsidRPr="00880F3D">
            <w:rPr>
              <w:rFonts w:ascii="Arial" w:hAnsi="Arial" w:cs="Arial"/>
              <w:bCs/>
              <w:i/>
              <w:iCs/>
              <w:sz w:val="22"/>
            </w:rPr>
            <w:t>Gladstone</w:t>
          </w:r>
        </w:smartTag>
      </w:smartTag>
      <w:r w:rsidRPr="00880F3D">
        <w:rPr>
          <w:rFonts w:ascii="Arial" w:hAnsi="Arial" w:cs="Arial"/>
          <w:bCs/>
          <w:i/>
          <w:iCs/>
          <w:sz w:val="22"/>
        </w:rPr>
        <w:t xml:space="preserve"> Power Station Agreement Act 1993, Greenhouse Gas Storage Act 2009, Clean Energy Act 2008, </w:t>
      </w:r>
      <w:r w:rsidRPr="00880F3D">
        <w:rPr>
          <w:rFonts w:ascii="Arial" w:hAnsi="Arial" w:cs="Arial"/>
          <w:bCs/>
          <w:iCs/>
          <w:sz w:val="22"/>
        </w:rPr>
        <w:t>MRA</w:t>
      </w:r>
      <w:r w:rsidRPr="00880F3D">
        <w:rPr>
          <w:rFonts w:ascii="Arial" w:hAnsi="Arial" w:cs="Arial"/>
          <w:bCs/>
          <w:i/>
          <w:iCs/>
          <w:sz w:val="22"/>
        </w:rPr>
        <w:t xml:space="preserve">, Geothermal Energy Act 2010, </w:t>
      </w:r>
      <w:r w:rsidRPr="00880F3D">
        <w:rPr>
          <w:rFonts w:ascii="Arial" w:hAnsi="Arial" w:cs="Arial"/>
          <w:bCs/>
          <w:iCs/>
          <w:sz w:val="22"/>
        </w:rPr>
        <w:t>and P&amp;G Act for particular purposes.</w:t>
      </w:r>
      <w:r w:rsidRPr="00880F3D">
        <w:rPr>
          <w:rFonts w:ascii="Arial" w:hAnsi="Arial" w:cs="Arial"/>
          <w:bCs/>
          <w:i/>
          <w:iCs/>
          <w:sz w:val="22"/>
        </w:rPr>
        <w:t xml:space="preserve"> </w:t>
      </w:r>
    </w:p>
    <w:p w:rsidR="00B11857" w:rsidRPr="00880F3D" w:rsidRDefault="00B11857" w:rsidP="00880F3D">
      <w:pPr>
        <w:widowControl w:val="0"/>
        <w:numPr>
          <w:ilvl w:val="0"/>
          <w:numId w:val="1"/>
        </w:numPr>
        <w:autoSpaceDE w:val="0"/>
        <w:autoSpaceDN w:val="0"/>
        <w:spacing w:before="240" w:line="230" w:lineRule="auto"/>
        <w:ind w:left="539" w:right="34" w:hanging="539"/>
        <w:jc w:val="both"/>
        <w:rPr>
          <w:rFonts w:ascii="Arial" w:hAnsi="Arial" w:cs="Arial"/>
          <w:bCs/>
          <w:spacing w:val="-3"/>
          <w:sz w:val="22"/>
        </w:rPr>
      </w:pPr>
      <w:r w:rsidRPr="00880F3D">
        <w:rPr>
          <w:rFonts w:ascii="Arial" w:hAnsi="Arial" w:cs="Arial"/>
          <w:sz w:val="22"/>
          <w:u w:val="single"/>
        </w:rPr>
        <w:t>Cabinet approved</w:t>
      </w:r>
      <w:r w:rsidRPr="002948A5">
        <w:rPr>
          <w:rFonts w:ascii="Arial" w:hAnsi="Arial" w:cs="Arial"/>
          <w:sz w:val="22"/>
        </w:rPr>
        <w:t xml:space="preserve"> </w:t>
      </w:r>
      <w:r w:rsidRPr="00880F3D">
        <w:rPr>
          <w:rFonts w:ascii="Arial" w:hAnsi="Arial" w:cs="Arial"/>
          <w:sz w:val="22"/>
        </w:rPr>
        <w:t xml:space="preserve">the introduction of the </w:t>
      </w:r>
      <w:r w:rsidR="00880F3D" w:rsidRPr="00880F3D">
        <w:rPr>
          <w:rFonts w:ascii="Arial" w:hAnsi="Arial" w:cs="Arial"/>
          <w:sz w:val="22"/>
        </w:rPr>
        <w:t xml:space="preserve">Mines and Energy Legislation Amendment (No. 2) 2010 </w:t>
      </w:r>
      <w:r w:rsidRPr="00880F3D">
        <w:rPr>
          <w:rFonts w:ascii="Arial" w:hAnsi="Arial" w:cs="Arial"/>
          <w:sz w:val="22"/>
        </w:rPr>
        <w:t>into the Legislative Assembly.</w:t>
      </w:r>
    </w:p>
    <w:p w:rsidR="00B11857" w:rsidRPr="00880F3D" w:rsidRDefault="00B11857" w:rsidP="00880F3D">
      <w:pPr>
        <w:numPr>
          <w:ilvl w:val="0"/>
          <w:numId w:val="1"/>
        </w:numPr>
        <w:spacing w:before="360"/>
        <w:ind w:left="539" w:hanging="539"/>
        <w:jc w:val="both"/>
        <w:rPr>
          <w:rFonts w:ascii="Arial" w:hAnsi="Arial" w:cs="Arial"/>
          <w:bCs/>
          <w:spacing w:val="-3"/>
          <w:sz w:val="22"/>
        </w:rPr>
      </w:pPr>
      <w:r w:rsidRPr="00880F3D">
        <w:rPr>
          <w:rFonts w:ascii="Arial" w:hAnsi="Arial" w:cs="Arial"/>
          <w:sz w:val="22"/>
          <w:u w:val="single"/>
        </w:rPr>
        <w:t>Attachments</w:t>
      </w:r>
      <w:r w:rsidRPr="00880F3D">
        <w:rPr>
          <w:rFonts w:ascii="Arial" w:hAnsi="Arial" w:cs="Arial"/>
          <w:sz w:val="22"/>
        </w:rPr>
        <w:t>:</w:t>
      </w:r>
    </w:p>
    <w:p w:rsidR="00B11857" w:rsidRPr="00880F3D" w:rsidRDefault="00611229" w:rsidP="00880F3D">
      <w:pPr>
        <w:numPr>
          <w:ilvl w:val="0"/>
          <w:numId w:val="3"/>
        </w:numPr>
        <w:spacing w:before="120"/>
        <w:ind w:left="896" w:hanging="357"/>
        <w:jc w:val="both"/>
        <w:rPr>
          <w:rFonts w:ascii="Arial" w:hAnsi="Arial" w:cs="Arial"/>
          <w:bCs/>
          <w:spacing w:val="-3"/>
          <w:sz w:val="22"/>
        </w:rPr>
      </w:pPr>
      <w:hyperlink r:id="rId7" w:history="1">
        <w:r w:rsidR="00B11857" w:rsidRPr="00880F3D">
          <w:rPr>
            <w:rStyle w:val="Hyperlink"/>
            <w:rFonts w:ascii="Arial" w:hAnsi="Arial" w:cs="Arial"/>
            <w:sz w:val="22"/>
          </w:rPr>
          <w:t>Mines and Energy Legislation Amendment Bill (No. 2) 2010</w:t>
        </w:r>
      </w:hyperlink>
    </w:p>
    <w:p w:rsidR="006C4EAF" w:rsidRPr="00880F3D" w:rsidRDefault="00611229" w:rsidP="00880F3D">
      <w:pPr>
        <w:numPr>
          <w:ilvl w:val="0"/>
          <w:numId w:val="3"/>
        </w:numPr>
        <w:spacing w:before="120"/>
        <w:ind w:left="896" w:hanging="357"/>
        <w:jc w:val="both"/>
        <w:rPr>
          <w:rFonts w:ascii="Arial" w:hAnsi="Arial" w:cs="Arial"/>
          <w:bCs/>
          <w:spacing w:val="-3"/>
          <w:sz w:val="22"/>
        </w:rPr>
      </w:pPr>
      <w:hyperlink r:id="rId8" w:history="1">
        <w:r w:rsidR="00B11857" w:rsidRPr="00880F3D">
          <w:rPr>
            <w:rStyle w:val="Hyperlink"/>
            <w:rFonts w:ascii="Arial" w:hAnsi="Arial" w:cs="Arial"/>
            <w:sz w:val="22"/>
          </w:rPr>
          <w:t>Explanatory notes</w:t>
        </w:r>
      </w:hyperlink>
      <w:r w:rsidR="00880F3D">
        <w:rPr>
          <w:rFonts w:ascii="Arial" w:hAnsi="Arial" w:cs="Arial"/>
          <w:sz w:val="22"/>
        </w:rPr>
        <w:t xml:space="preserve"> and </w:t>
      </w:r>
      <w:hyperlink r:id="rId9" w:history="1">
        <w:r w:rsidR="00880F3D" w:rsidRPr="00880F3D">
          <w:rPr>
            <w:rStyle w:val="Hyperlink"/>
            <w:rFonts w:ascii="Arial" w:hAnsi="Arial" w:cs="Arial"/>
            <w:sz w:val="22"/>
          </w:rPr>
          <w:t>correction to Explanatory Notes</w:t>
        </w:r>
      </w:hyperlink>
      <w:r w:rsidR="00B11857" w:rsidRPr="00880F3D">
        <w:rPr>
          <w:rFonts w:ascii="Arial" w:hAnsi="Arial" w:cs="Arial"/>
          <w:sz w:val="22"/>
        </w:rPr>
        <w:t>.</w:t>
      </w:r>
    </w:p>
    <w:sectPr w:rsidR="006C4EAF" w:rsidRPr="00880F3D" w:rsidSect="00CE4CD5">
      <w:headerReference w:type="default" r:id="rId10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D8" w:rsidRDefault="003F5ED8">
      <w:r>
        <w:separator/>
      </w:r>
    </w:p>
  </w:endnote>
  <w:endnote w:type="continuationSeparator" w:id="0">
    <w:p w:rsidR="003F5ED8" w:rsidRDefault="003F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D8" w:rsidRDefault="003F5ED8">
      <w:r>
        <w:separator/>
      </w:r>
    </w:p>
  </w:footnote>
  <w:footnote w:type="continuationSeparator" w:id="0">
    <w:p w:rsidR="003F5ED8" w:rsidRDefault="003F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3D" w:rsidRPr="000400F9" w:rsidRDefault="009475CE" w:rsidP="00B1185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F3D" w:rsidRPr="000400F9">
      <w:rPr>
        <w:rFonts w:ascii="Arial" w:hAnsi="Arial" w:cs="Arial"/>
        <w:b/>
        <w:sz w:val="22"/>
        <w:szCs w:val="22"/>
        <w:u w:val="single"/>
      </w:rPr>
      <w:t>Cabinet –</w:t>
    </w:r>
    <w:r w:rsidR="00880F3D">
      <w:rPr>
        <w:rFonts w:ascii="Arial" w:hAnsi="Arial" w:cs="Arial"/>
        <w:b/>
        <w:sz w:val="22"/>
        <w:szCs w:val="22"/>
        <w:u w:val="single"/>
      </w:rPr>
      <w:t xml:space="preserve"> November </w:t>
    </w:r>
    <w:r w:rsidR="00880F3D" w:rsidRPr="004842B8">
      <w:rPr>
        <w:rFonts w:ascii="Arial" w:hAnsi="Arial" w:cs="Arial"/>
        <w:b/>
        <w:sz w:val="22"/>
        <w:szCs w:val="22"/>
        <w:u w:val="single"/>
      </w:rPr>
      <w:t>2010</w:t>
    </w:r>
  </w:p>
  <w:p w:rsidR="00880F3D" w:rsidRPr="00880F3D" w:rsidRDefault="00880F3D" w:rsidP="00B1185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80F3D">
      <w:rPr>
        <w:rFonts w:ascii="Arial" w:hAnsi="Arial" w:cs="Arial"/>
        <w:b/>
        <w:sz w:val="22"/>
        <w:szCs w:val="22"/>
        <w:u w:val="single"/>
      </w:rPr>
      <w:t>Mines and Energy Legislation Amendment Bill (No. 2) 2010</w:t>
    </w:r>
  </w:p>
  <w:p w:rsidR="00880F3D" w:rsidRDefault="00880F3D" w:rsidP="00B1185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880F3D" w:rsidRPr="00FB62CE" w:rsidRDefault="00880F3D" w:rsidP="00880F3D">
    <w:pPr>
      <w:pStyle w:val="Header"/>
      <w:pBdr>
        <w:bottom w:val="single" w:sz="4" w:space="1" w:color="auto"/>
      </w:pBd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A4D"/>
    <w:multiLevelType w:val="hybridMultilevel"/>
    <w:tmpl w:val="7CEA8D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F1413"/>
    <w:multiLevelType w:val="hybridMultilevel"/>
    <w:tmpl w:val="3D6CBA1E"/>
    <w:lvl w:ilvl="0" w:tplc="8F5C5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E169C"/>
    <w:multiLevelType w:val="hybridMultilevel"/>
    <w:tmpl w:val="44087672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57"/>
    <w:rsid w:val="00053FDC"/>
    <w:rsid w:val="000D490D"/>
    <w:rsid w:val="00114A19"/>
    <w:rsid w:val="002948A5"/>
    <w:rsid w:val="0034509F"/>
    <w:rsid w:val="00346419"/>
    <w:rsid w:val="003826C0"/>
    <w:rsid w:val="003F21BE"/>
    <w:rsid w:val="003F5ED8"/>
    <w:rsid w:val="00427B34"/>
    <w:rsid w:val="00461B2D"/>
    <w:rsid w:val="00611229"/>
    <w:rsid w:val="006722CA"/>
    <w:rsid w:val="006C2500"/>
    <w:rsid w:val="006C4EAF"/>
    <w:rsid w:val="00723C81"/>
    <w:rsid w:val="00731E32"/>
    <w:rsid w:val="00732104"/>
    <w:rsid w:val="00780F91"/>
    <w:rsid w:val="00880F3D"/>
    <w:rsid w:val="008B58D7"/>
    <w:rsid w:val="009475CE"/>
    <w:rsid w:val="00981ADE"/>
    <w:rsid w:val="009E24E8"/>
    <w:rsid w:val="00A51EE4"/>
    <w:rsid w:val="00B11857"/>
    <w:rsid w:val="00CA735C"/>
    <w:rsid w:val="00CC02FB"/>
    <w:rsid w:val="00CE4CD5"/>
    <w:rsid w:val="00EE7B3A"/>
    <w:rsid w:val="00F2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85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80F91"/>
    <w:rPr>
      <w:color w:val="0000FF"/>
      <w:u w:val="single"/>
    </w:rPr>
  </w:style>
  <w:style w:type="character" w:styleId="FollowedHyperlink">
    <w:name w:val="FollowedHyperlink"/>
    <w:basedOn w:val="DefaultParagraphFont"/>
    <w:rsid w:val="00780F91"/>
    <w:rPr>
      <w:color w:val="800080"/>
      <w:u w:val="single"/>
    </w:rPr>
  </w:style>
  <w:style w:type="paragraph" w:styleId="Footer">
    <w:name w:val="footer"/>
    <w:basedOn w:val="Normal"/>
    <w:link w:val="FooterChar"/>
    <w:rsid w:val="00CE4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4CD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F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ExNotes%20erratu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1208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1430</CharactersWithSpaces>
  <SharedDoc>false</SharedDoc>
  <HyperlinkBase>https://www.cabinet.qld.gov.au/documents/2010/Nov/Mines and Energy Bill/</HyperlinkBase>
  <HLinks>
    <vt:vector size="18" baseType="variant">
      <vt:variant>
        <vt:i4>3997812</vt:i4>
      </vt:variant>
      <vt:variant>
        <vt:i4>6</vt:i4>
      </vt:variant>
      <vt:variant>
        <vt:i4>0</vt:i4>
      </vt:variant>
      <vt:variant>
        <vt:i4>5</vt:i4>
      </vt:variant>
      <vt:variant>
        <vt:lpwstr>Attachments/ExNotes erratum.pdf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2011-04-20T03:08:00Z</cp:lastPrinted>
  <dcterms:created xsi:type="dcterms:W3CDTF">2017-10-24T22:21:00Z</dcterms:created>
  <dcterms:modified xsi:type="dcterms:W3CDTF">2018-03-06T01:05:00Z</dcterms:modified>
  <cp:category>Mining,Safety,Workplace_Health_and_Safety,Gas,Energy,Legislation</cp:category>
</cp:coreProperties>
</file>